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Hadley Murray, Kristina Peters, and Courtney Collins </w:t>
      </w:r>
    </w:p>
    <w:p w:rsidR="009E4FDC" w:rsidRDefault="009E4FDC" w:rsidP="00DB01E8">
      <w:pPr>
        <w:shd w:val="clear" w:color="auto" w:fill="FFFFFF"/>
        <w:spacing w:after="0" w:line="240" w:lineRule="auto"/>
        <w:rPr>
          <w:rFonts w:ascii="Arial" w:eastAsia="Times New Roman" w:hAnsi="Arial" w:cs="Arial"/>
          <w:b/>
          <w:bCs/>
          <w:color w:val="000000"/>
          <w:sz w:val="24"/>
          <w:szCs w:val="24"/>
        </w:rPr>
      </w:pP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Grade Level</w:t>
      </w:r>
      <w:r w:rsidRPr="009E4FDC">
        <w:rPr>
          <w:rFonts w:ascii="Arial" w:eastAsia="Times New Roman" w:hAnsi="Arial" w:cs="Arial"/>
          <w:color w:val="000000"/>
          <w:sz w:val="24"/>
          <w:szCs w:val="24"/>
        </w:rPr>
        <w:t>: 6th </w:t>
      </w:r>
    </w:p>
    <w:p w:rsidR="009E4FDC" w:rsidRDefault="009E4FDC" w:rsidP="00DB01E8">
      <w:pPr>
        <w:shd w:val="clear" w:color="auto" w:fill="FFFFFF"/>
        <w:spacing w:after="0" w:line="240" w:lineRule="auto"/>
        <w:rPr>
          <w:rFonts w:ascii="Arial" w:eastAsia="Times New Roman" w:hAnsi="Arial" w:cs="Arial"/>
          <w:b/>
          <w:bCs/>
          <w:color w:val="000000"/>
          <w:sz w:val="24"/>
          <w:szCs w:val="24"/>
        </w:rPr>
      </w:pP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Standards</w:t>
      </w:r>
      <w:r w:rsidRPr="009E4FDC">
        <w:rPr>
          <w:rFonts w:ascii="Arial" w:eastAsia="Times New Roman" w:hAnsi="Arial" w:cs="Arial"/>
          <w:color w:val="000000"/>
          <w:sz w:val="24"/>
          <w:szCs w:val="24"/>
        </w:rPr>
        <w:t>: </w:t>
      </w:r>
    </w:p>
    <w:p w:rsidR="00DB01E8" w:rsidRPr="009E4FDC" w:rsidRDefault="00F6348D" w:rsidP="00DB01E8">
      <w:pPr>
        <w:shd w:val="clear" w:color="auto" w:fill="FFFFFF"/>
        <w:spacing w:after="0" w:line="240" w:lineRule="auto"/>
        <w:rPr>
          <w:rFonts w:ascii="Arial" w:eastAsia="Times New Roman" w:hAnsi="Arial" w:cs="Arial"/>
          <w:color w:val="373737"/>
          <w:sz w:val="24"/>
          <w:szCs w:val="24"/>
        </w:rPr>
      </w:pPr>
      <w:hyperlink r:id="rId5" w:history="1">
        <w:r w:rsidR="00DB01E8" w:rsidRPr="009E4FDC">
          <w:rPr>
            <w:rFonts w:ascii="Arial" w:eastAsia="Times New Roman" w:hAnsi="Arial" w:cs="Arial"/>
            <w:color w:val="373737"/>
            <w:sz w:val="24"/>
            <w:szCs w:val="24"/>
          </w:rPr>
          <w:t>CCSS.ELA-LITERACY.SL.6.1.C</w:t>
        </w:r>
      </w:hyperlink>
    </w:p>
    <w:p w:rsidR="009E4FDC" w:rsidRPr="009E4FDC" w:rsidRDefault="009E4FDC" w:rsidP="00DB01E8">
      <w:pPr>
        <w:shd w:val="clear" w:color="auto" w:fill="FFFFFF"/>
        <w:spacing w:after="0" w:line="240" w:lineRule="auto"/>
        <w:rPr>
          <w:rFonts w:ascii="Arial" w:eastAsia="Times New Roman" w:hAnsi="Arial" w:cs="Arial"/>
          <w:color w:val="333333"/>
          <w:sz w:val="24"/>
          <w:szCs w:val="24"/>
        </w:rPr>
      </w:pP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color w:val="202020"/>
          <w:sz w:val="24"/>
          <w:szCs w:val="24"/>
        </w:rPr>
        <w:t> Pose and respond to specific questions with elaboration and detail by making comments that contribute to the topic, text, or issue under discussion. </w:t>
      </w:r>
    </w:p>
    <w:p w:rsidR="00DB01E8" w:rsidRPr="009E4FDC" w:rsidRDefault="00DB01E8" w:rsidP="009E4FDC">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t> </w:t>
      </w:r>
      <w:r w:rsidRPr="009E4FDC">
        <w:rPr>
          <w:rFonts w:ascii="Arial" w:eastAsia="Times New Roman" w:hAnsi="Arial" w:cs="Arial"/>
          <w:color w:val="202020"/>
          <w:sz w:val="24"/>
          <w:szCs w:val="24"/>
        </w:rPr>
        <w:t> CCSS.ELA-Literacy.SL.6.2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color w:val="202020"/>
          <w:sz w:val="24"/>
          <w:szCs w:val="24"/>
        </w:rPr>
        <w:t xml:space="preserve"> Interpret information presented in diverse media and formats (e.g., visually, quantitatively, </w:t>
      </w:r>
      <w:proofErr w:type="gramStart"/>
      <w:r w:rsidRPr="009E4FDC">
        <w:rPr>
          <w:rFonts w:ascii="Arial" w:eastAsia="Times New Roman" w:hAnsi="Arial" w:cs="Arial"/>
          <w:color w:val="202020"/>
          <w:sz w:val="24"/>
          <w:szCs w:val="24"/>
        </w:rPr>
        <w:t>orally</w:t>
      </w:r>
      <w:proofErr w:type="gramEnd"/>
      <w:r w:rsidRPr="009E4FDC">
        <w:rPr>
          <w:rFonts w:ascii="Arial" w:eastAsia="Times New Roman" w:hAnsi="Arial" w:cs="Arial"/>
          <w:color w:val="202020"/>
          <w:sz w:val="24"/>
          <w:szCs w:val="24"/>
        </w:rPr>
        <w:t>) and explain how it contributes to a topic, text, or issue under study. </w:t>
      </w:r>
    </w:p>
    <w:p w:rsidR="00DB01E8" w:rsidRPr="009E4FDC" w:rsidRDefault="00DB01E8" w:rsidP="00DB01E8">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Objectives</w:t>
      </w:r>
      <w:r w:rsidRPr="009E4FDC">
        <w:rPr>
          <w:rFonts w:ascii="Arial" w:eastAsia="Times New Roman" w:hAnsi="Arial" w:cs="Arial"/>
          <w:color w:val="000000"/>
          <w:sz w:val="24"/>
          <w:szCs w:val="24"/>
        </w:rPr>
        <w:t>: </w:t>
      </w:r>
    </w:p>
    <w:p w:rsidR="00DB01E8" w:rsidRPr="009E4FDC" w:rsidRDefault="00DB01E8" w:rsidP="00DB01E8">
      <w:pPr>
        <w:numPr>
          <w:ilvl w:val="0"/>
          <w:numId w:val="1"/>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Students will be able to critically listen to and interpret the meaning of a patriotic song. </w:t>
      </w:r>
    </w:p>
    <w:p w:rsidR="00DB01E8" w:rsidRPr="009E4FDC" w:rsidRDefault="00DB01E8" w:rsidP="00DB01E8">
      <w:pPr>
        <w:numPr>
          <w:ilvl w:val="0"/>
          <w:numId w:val="1"/>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Students will be able to collaborate with a partner to create an original patriotic song. </w:t>
      </w:r>
    </w:p>
    <w:p w:rsidR="00DB01E8" w:rsidRPr="009E4FDC" w:rsidRDefault="00DB01E8" w:rsidP="00DB01E8">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Procedure</w:t>
      </w:r>
      <w:r w:rsidRPr="009E4FDC">
        <w:rPr>
          <w:rFonts w:ascii="Arial" w:eastAsia="Times New Roman" w:hAnsi="Arial" w:cs="Arial"/>
          <w:color w:val="000000"/>
          <w:sz w:val="24"/>
          <w:szCs w:val="24"/>
        </w:rPr>
        <w:t>: </w:t>
      </w:r>
    </w:p>
    <w:p w:rsidR="00DB01E8" w:rsidRPr="009E4FDC" w:rsidRDefault="00DB01E8" w:rsidP="00DB01E8">
      <w:pPr>
        <w:numPr>
          <w:ilvl w:val="0"/>
          <w:numId w:val="2"/>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The teacher will lead a discussion on what it means to listen critically. </w:t>
      </w:r>
    </w:p>
    <w:p w:rsidR="00DB01E8" w:rsidRPr="009E4FDC" w:rsidRDefault="00DB01E8" w:rsidP="00DB01E8">
      <w:pPr>
        <w:numPr>
          <w:ilvl w:val="0"/>
          <w:numId w:val="2"/>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The teacher will play the song “</w:t>
      </w:r>
      <w:r w:rsidR="009E4FDC" w:rsidRPr="009E4FDC">
        <w:rPr>
          <w:rFonts w:ascii="Arial" w:eastAsia="Times New Roman" w:hAnsi="Arial" w:cs="Arial"/>
          <w:i/>
          <w:iCs/>
          <w:color w:val="000000"/>
          <w:sz w:val="24"/>
          <w:szCs w:val="24"/>
        </w:rPr>
        <w:t>Yankee Doodle</w:t>
      </w:r>
      <w:r w:rsidRPr="009E4FDC">
        <w:rPr>
          <w:rFonts w:ascii="Arial" w:eastAsia="Times New Roman" w:hAnsi="Arial" w:cs="Arial"/>
          <w:color w:val="000000"/>
          <w:sz w:val="24"/>
          <w:szCs w:val="24"/>
        </w:rPr>
        <w:t>” off the Library of Congress website and ask students to listen critically. </w:t>
      </w:r>
    </w:p>
    <w:p w:rsidR="00DB01E8" w:rsidRPr="009E4FDC" w:rsidRDefault="00DB01E8" w:rsidP="00DB01E8">
      <w:pPr>
        <w:numPr>
          <w:ilvl w:val="0"/>
          <w:numId w:val="2"/>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The teacher will ask discussion questions: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Describe what you hear. Do you like what you hear? Could you dance to it?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Do you know the song or recognize any instruments?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What was the purpose of this recording?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What is the theme of this song?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Who would be interested in hearing this?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What was happening at the time it was recorded? </w:t>
      </w:r>
    </w:p>
    <w:p w:rsidR="00DB01E8" w:rsidRPr="009E4FDC" w:rsidRDefault="00DB01E8" w:rsidP="00DB01E8">
      <w:pPr>
        <w:numPr>
          <w:ilvl w:val="1"/>
          <w:numId w:val="3"/>
        </w:numPr>
        <w:spacing w:after="0" w:line="240" w:lineRule="auto"/>
        <w:ind w:left="750" w:hanging="360"/>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What can you learn from listening to this recording? </w:t>
      </w:r>
    </w:p>
    <w:p w:rsidR="00DB01E8" w:rsidRPr="009E4FDC" w:rsidRDefault="00DB01E8" w:rsidP="00DB01E8">
      <w:pPr>
        <w:numPr>
          <w:ilvl w:val="0"/>
          <w:numId w:val="3"/>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Students will pair up. </w:t>
      </w:r>
    </w:p>
    <w:p w:rsidR="00DB01E8" w:rsidRPr="009E4FDC" w:rsidRDefault="00DB01E8" w:rsidP="00DB01E8">
      <w:pPr>
        <w:numPr>
          <w:ilvl w:val="0"/>
          <w:numId w:val="3"/>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Students will collaborate with their partner and create an original song that has the theme of patriotism. </w:t>
      </w:r>
    </w:p>
    <w:p w:rsidR="00DB01E8" w:rsidRPr="009E4FDC" w:rsidRDefault="00DB01E8" w:rsidP="00DB01E8">
      <w:pPr>
        <w:numPr>
          <w:ilvl w:val="0"/>
          <w:numId w:val="3"/>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Each pair of students will present their song to the class (can sing or just read). </w:t>
      </w:r>
    </w:p>
    <w:p w:rsidR="00DB01E8" w:rsidRPr="009E4FDC" w:rsidRDefault="00DB01E8" w:rsidP="00DB01E8">
      <w:pPr>
        <w:numPr>
          <w:ilvl w:val="0"/>
          <w:numId w:val="3"/>
        </w:numPr>
        <w:spacing w:after="0" w:line="240" w:lineRule="auto"/>
        <w:ind w:left="375"/>
        <w:textAlignment w:val="baseline"/>
        <w:rPr>
          <w:rFonts w:ascii="Arial" w:eastAsia="Times New Roman" w:hAnsi="Arial" w:cs="Arial"/>
          <w:color w:val="000000"/>
          <w:sz w:val="24"/>
          <w:szCs w:val="24"/>
        </w:rPr>
      </w:pPr>
      <w:r w:rsidRPr="009E4FDC">
        <w:rPr>
          <w:rFonts w:ascii="Arial" w:eastAsia="Times New Roman" w:hAnsi="Arial" w:cs="Arial"/>
          <w:color w:val="000000"/>
          <w:sz w:val="24"/>
          <w:szCs w:val="24"/>
        </w:rPr>
        <w:t> The teacher will grade the presentation using a rubric. </w:t>
      </w:r>
    </w:p>
    <w:p w:rsidR="00DB01E8" w:rsidRPr="009E4FDC" w:rsidRDefault="00DB01E8" w:rsidP="00DB01E8">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lastRenderedPageBreak/>
        <w:t> Adaptations</w:t>
      </w:r>
      <w:r w:rsidRPr="009E4FDC">
        <w:rPr>
          <w:rFonts w:ascii="Arial" w:eastAsia="Times New Roman" w:hAnsi="Arial" w:cs="Arial"/>
          <w:color w:val="000000"/>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color w:val="000000"/>
          <w:sz w:val="24"/>
          <w:szCs w:val="24"/>
        </w:rPr>
        <w:t xml:space="preserve"> Students </w:t>
      </w:r>
      <w:r w:rsidR="00241DF9">
        <w:rPr>
          <w:rFonts w:ascii="Arial" w:eastAsia="Times New Roman" w:hAnsi="Arial" w:cs="Arial"/>
          <w:color w:val="000000"/>
          <w:sz w:val="24"/>
          <w:szCs w:val="24"/>
        </w:rPr>
        <w:t>may use</w:t>
      </w:r>
      <w:r w:rsidRPr="009E4FDC">
        <w:rPr>
          <w:rFonts w:ascii="Arial" w:eastAsia="Times New Roman" w:hAnsi="Arial" w:cs="Arial"/>
          <w:color w:val="000000"/>
          <w:sz w:val="24"/>
          <w:szCs w:val="24"/>
        </w:rPr>
        <w:t xml:space="preserve"> a printed piece of paper with the lyrics of the song</w:t>
      </w:r>
      <w:r w:rsidR="00F6348D">
        <w:rPr>
          <w:rFonts w:ascii="Arial" w:eastAsia="Times New Roman" w:hAnsi="Arial" w:cs="Arial"/>
          <w:color w:val="000000"/>
          <w:sz w:val="24"/>
          <w:szCs w:val="24"/>
        </w:rPr>
        <w:t xml:space="preserve"> as they listen to the sound recording</w:t>
      </w:r>
      <w:bookmarkStart w:id="0" w:name="_GoBack"/>
      <w:bookmarkEnd w:id="0"/>
      <w:r w:rsidRPr="009E4FDC">
        <w:rPr>
          <w:rFonts w:ascii="Arial" w:eastAsia="Times New Roman" w:hAnsi="Arial" w:cs="Arial"/>
          <w:color w:val="000000"/>
          <w:sz w:val="24"/>
          <w:szCs w:val="24"/>
        </w:rPr>
        <w:t>. </w:t>
      </w:r>
    </w:p>
    <w:p w:rsidR="00DB01E8" w:rsidRPr="009E4FDC" w:rsidRDefault="00DB01E8" w:rsidP="00DB01E8">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Assessment</w:t>
      </w:r>
      <w:r w:rsidRPr="009E4FDC">
        <w:rPr>
          <w:rFonts w:ascii="Arial" w:eastAsia="Times New Roman" w:hAnsi="Arial" w:cs="Arial"/>
          <w:color w:val="000000"/>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color w:val="000000"/>
          <w:sz w:val="24"/>
          <w:szCs w:val="24"/>
        </w:rPr>
        <w:t> The students will be creating their own patriotic song using the information and skills that they learned during the discussion. Students will then be required to at least read their song to the class so we can hear what they wrote. The students will be working in pairs for this assessment. They will be graded using the rubric that is attached.   </w:t>
      </w:r>
    </w:p>
    <w:p w:rsidR="00DB01E8" w:rsidRPr="009E4FDC" w:rsidRDefault="00DB01E8" w:rsidP="00DB01E8">
      <w:pPr>
        <w:shd w:val="clear" w:color="auto" w:fill="FFFFFF"/>
        <w:spacing w:before="100" w:beforeAutospacing="1" w:after="100" w:afterAutospacing="1" w:line="240" w:lineRule="auto"/>
        <w:rPr>
          <w:rFonts w:ascii="Arial" w:eastAsia="Times New Roman" w:hAnsi="Arial" w:cs="Arial"/>
          <w:color w:val="333333"/>
          <w:sz w:val="24"/>
          <w:szCs w:val="24"/>
        </w:rPr>
      </w:pPr>
      <w:r w:rsidRPr="009E4FDC">
        <w:rPr>
          <w:rFonts w:ascii="Arial" w:eastAsia="Times New Roman" w:hAnsi="Arial" w:cs="Arial"/>
          <w:color w:val="333333"/>
          <w:sz w:val="24"/>
          <w:szCs w:val="24"/>
        </w:rPr>
        <w:br/>
        <w:t>   </w:t>
      </w:r>
    </w:p>
    <w:tbl>
      <w:tblPr>
        <w:tblW w:w="9360" w:type="dxa"/>
        <w:tblCellMar>
          <w:top w:w="15" w:type="dxa"/>
          <w:left w:w="15" w:type="dxa"/>
          <w:bottom w:w="15" w:type="dxa"/>
          <w:right w:w="15" w:type="dxa"/>
        </w:tblCellMar>
        <w:tblLook w:val="04A0" w:firstRow="1" w:lastRow="0" w:firstColumn="1" w:lastColumn="0" w:noHBand="0" w:noVBand="1"/>
      </w:tblPr>
      <w:tblGrid>
        <w:gridCol w:w="1902"/>
        <w:gridCol w:w="2447"/>
        <w:gridCol w:w="2434"/>
        <w:gridCol w:w="2577"/>
      </w:tblGrid>
      <w:tr w:rsidR="00DB01E8" w:rsidRPr="009E4FDC" w:rsidTr="00DB01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rPr>
                <w:rFonts w:ascii="Lato" w:eastAsia="Times New Roman" w:hAnsi="Lato" w:cs="Times New Roman"/>
                <w:color w:val="000000"/>
                <w:spacing w:val="7"/>
                <w:sz w:val="24"/>
                <w:szCs w:val="24"/>
              </w:rPr>
            </w:pPr>
            <w:r w:rsidRPr="009E4FDC">
              <w:rPr>
                <w:rFonts w:ascii="Lato" w:eastAsia="Times New Roman" w:hAnsi="Lato" w:cs="Times New Roman"/>
                <w:color w:val="000000"/>
                <w:spacing w:val="7"/>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b/>
                <w:bCs/>
                <w:color w:val="000000"/>
                <w:spacing w:val="7"/>
                <w:sz w:val="24"/>
                <w:szCs w:val="24"/>
              </w:rPr>
              <w:t> Does Not Meet Expectations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b/>
                <w:bCs/>
                <w:color w:val="000000"/>
                <w:spacing w:val="7"/>
                <w:sz w:val="24"/>
                <w:szCs w:val="24"/>
              </w:rPr>
              <w:t> Meets Expectations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b/>
                <w:bCs/>
                <w:color w:val="000000"/>
                <w:spacing w:val="7"/>
                <w:sz w:val="24"/>
                <w:szCs w:val="24"/>
              </w:rPr>
              <w:t> Exceeds Expectations </w:t>
            </w:r>
          </w:p>
        </w:tc>
      </w:tr>
      <w:tr w:rsidR="00DB01E8" w:rsidRPr="009E4FDC" w:rsidTr="00DB01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rPr>
                <w:rFonts w:ascii="Lato" w:eastAsia="Times New Roman" w:hAnsi="Lato" w:cs="Times New Roman"/>
                <w:color w:val="000000"/>
                <w:spacing w:val="7"/>
                <w:sz w:val="24"/>
                <w:szCs w:val="24"/>
              </w:rPr>
            </w:pPr>
            <w:r w:rsidRPr="009E4FDC">
              <w:rPr>
                <w:rFonts w:ascii="Arial" w:eastAsia="Times New Roman" w:hAnsi="Arial" w:cs="Arial"/>
                <w:b/>
                <w:bCs/>
                <w:color w:val="000000"/>
                <w:spacing w:val="7"/>
                <w:sz w:val="24"/>
                <w:szCs w:val="24"/>
              </w:rPr>
              <w:t> Content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There is no clear theme of patriotism and/or the song doesn’t make sense.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There is a theme of patriotism and the song makes sense.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The song is exemplary. </w:t>
            </w:r>
          </w:p>
        </w:tc>
      </w:tr>
      <w:tr w:rsidR="00DB01E8" w:rsidRPr="009E4FDC" w:rsidTr="00DB01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rPr>
                <w:rFonts w:ascii="Lato" w:eastAsia="Times New Roman" w:hAnsi="Lato" w:cs="Times New Roman"/>
                <w:color w:val="000000"/>
                <w:spacing w:val="7"/>
                <w:sz w:val="24"/>
                <w:szCs w:val="24"/>
              </w:rPr>
            </w:pPr>
            <w:r w:rsidRPr="009E4FDC">
              <w:rPr>
                <w:rFonts w:ascii="Arial" w:eastAsia="Times New Roman" w:hAnsi="Arial" w:cs="Arial"/>
                <w:b/>
                <w:bCs/>
                <w:color w:val="000000"/>
                <w:spacing w:val="7"/>
                <w:sz w:val="24"/>
                <w:szCs w:val="24"/>
              </w:rPr>
              <w:t> Participation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Student did not participate in discussions or in creating the patriotic song.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The student participated in discussions and in creating the patriotic song.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01E8" w:rsidRPr="009E4FDC" w:rsidRDefault="00DB01E8" w:rsidP="00DB01E8">
            <w:pPr>
              <w:spacing w:after="0" w:line="240" w:lineRule="auto"/>
              <w:jc w:val="center"/>
              <w:rPr>
                <w:rFonts w:ascii="Lato" w:eastAsia="Times New Roman" w:hAnsi="Lato" w:cs="Times New Roman"/>
                <w:color w:val="000000"/>
                <w:spacing w:val="7"/>
                <w:sz w:val="24"/>
                <w:szCs w:val="24"/>
              </w:rPr>
            </w:pPr>
            <w:r w:rsidRPr="009E4FDC">
              <w:rPr>
                <w:rFonts w:ascii="Arial" w:eastAsia="Times New Roman" w:hAnsi="Arial" w:cs="Arial"/>
                <w:color w:val="000000"/>
                <w:spacing w:val="7"/>
                <w:sz w:val="24"/>
                <w:szCs w:val="24"/>
              </w:rPr>
              <w:t> The student had excellent participation in discussions, as well as with the patriotic song. </w:t>
            </w:r>
          </w:p>
        </w:tc>
      </w:tr>
    </w:tbl>
    <w:p w:rsidR="00DB01E8" w:rsidRPr="002A7526" w:rsidRDefault="00DB01E8" w:rsidP="00DB01E8">
      <w:pPr>
        <w:shd w:val="clear" w:color="auto" w:fill="FFFFFF"/>
        <w:spacing w:before="100" w:beforeAutospacing="1" w:after="100" w:afterAutospacing="1" w:line="240" w:lineRule="auto"/>
        <w:rPr>
          <w:rFonts w:ascii="Arial" w:eastAsia="Times New Roman" w:hAnsi="Arial" w:cs="Arial"/>
          <w:b/>
          <w:color w:val="333333"/>
          <w:sz w:val="24"/>
          <w:szCs w:val="24"/>
        </w:rPr>
      </w:pPr>
      <w:r w:rsidRPr="009E4FDC">
        <w:rPr>
          <w:rFonts w:ascii="Arial" w:eastAsia="Times New Roman" w:hAnsi="Arial" w:cs="Arial"/>
          <w:color w:val="333333"/>
          <w:sz w:val="24"/>
          <w:szCs w:val="24"/>
        </w:rPr>
        <w:br/>
        <w:t> </w:t>
      </w:r>
      <w:r w:rsidR="002A7526" w:rsidRPr="002A7526">
        <w:rPr>
          <w:rFonts w:ascii="Arial" w:eastAsia="Times New Roman" w:hAnsi="Arial" w:cs="Arial"/>
          <w:b/>
          <w:color w:val="333333"/>
          <w:sz w:val="24"/>
          <w:szCs w:val="24"/>
        </w:rPr>
        <w:t>Reflection</w:t>
      </w:r>
      <w:r w:rsidRPr="002A7526">
        <w:rPr>
          <w:rFonts w:ascii="Arial" w:eastAsia="Times New Roman" w:hAnsi="Arial" w:cs="Arial"/>
          <w:b/>
          <w:color w:val="333333"/>
          <w:sz w:val="24"/>
          <w:szCs w:val="24"/>
        </w:rPr>
        <w:t>  </w:t>
      </w:r>
    </w:p>
    <w:p w:rsidR="00DB01E8" w:rsidRPr="009E4FDC" w:rsidRDefault="00DB01E8" w:rsidP="00DB01E8">
      <w:pPr>
        <w:shd w:val="clear" w:color="auto" w:fill="FFFFFF"/>
        <w:spacing w:after="0" w:line="240" w:lineRule="auto"/>
        <w:rPr>
          <w:rFonts w:ascii="Arial" w:eastAsia="Times New Roman" w:hAnsi="Arial" w:cs="Arial"/>
          <w:color w:val="333333"/>
          <w:sz w:val="24"/>
          <w:szCs w:val="24"/>
        </w:rPr>
      </w:pPr>
      <w:r w:rsidRPr="009E4FDC">
        <w:rPr>
          <w:rFonts w:ascii="Arial" w:eastAsia="Times New Roman" w:hAnsi="Arial" w:cs="Arial"/>
          <w:b/>
          <w:bCs/>
          <w:color w:val="000000"/>
          <w:sz w:val="24"/>
          <w:szCs w:val="24"/>
        </w:rPr>
        <w:t> Resources</w:t>
      </w:r>
      <w:r w:rsidRPr="009E4FDC">
        <w:rPr>
          <w:rFonts w:ascii="Arial" w:eastAsia="Times New Roman" w:hAnsi="Arial" w:cs="Arial"/>
          <w:color w:val="000000"/>
          <w:sz w:val="24"/>
          <w:szCs w:val="24"/>
        </w:rPr>
        <w:t>: </w:t>
      </w:r>
    </w:p>
    <w:p w:rsidR="00DB01E8" w:rsidRPr="00DB01E8" w:rsidRDefault="00DB01E8" w:rsidP="00DB01E8">
      <w:pPr>
        <w:shd w:val="clear" w:color="auto" w:fill="FFFFFF"/>
        <w:spacing w:after="0" w:line="240" w:lineRule="auto"/>
        <w:ind w:left="-220" w:right="-220" w:firstLine="220"/>
        <w:rPr>
          <w:rFonts w:ascii="Arial" w:eastAsia="Times New Roman" w:hAnsi="Arial" w:cs="Arial"/>
          <w:color w:val="333333"/>
          <w:sz w:val="18"/>
          <w:szCs w:val="18"/>
        </w:rPr>
      </w:pPr>
      <w:r w:rsidRPr="009E4FDC">
        <w:rPr>
          <w:rFonts w:ascii="Arial" w:eastAsia="Times New Roman" w:hAnsi="Arial" w:cs="Arial"/>
          <w:color w:val="333333"/>
          <w:sz w:val="24"/>
          <w:szCs w:val="24"/>
        </w:rPr>
        <w:t> </w:t>
      </w:r>
      <w:r w:rsidRPr="00DB01E8">
        <w:rPr>
          <w:rFonts w:ascii="Arial" w:eastAsia="Times New Roman" w:hAnsi="Arial" w:cs="Arial"/>
          <w:color w:val="333333"/>
          <w:sz w:val="24"/>
          <w:szCs w:val="24"/>
        </w:rPr>
        <w:t>Gaskin, G. (</w:t>
      </w:r>
      <w:proofErr w:type="spellStart"/>
      <w:r w:rsidRPr="00DB01E8">
        <w:rPr>
          <w:rFonts w:ascii="Arial" w:eastAsia="Times New Roman" w:hAnsi="Arial" w:cs="Arial"/>
          <w:color w:val="333333"/>
          <w:sz w:val="24"/>
          <w:szCs w:val="24"/>
        </w:rPr>
        <w:t>n.d.</w:t>
      </w:r>
      <w:proofErr w:type="spellEnd"/>
      <w:r w:rsidRPr="00DB01E8">
        <w:rPr>
          <w:rFonts w:ascii="Arial" w:eastAsia="Times New Roman" w:hAnsi="Arial" w:cs="Arial"/>
          <w:color w:val="333333"/>
          <w:sz w:val="24"/>
          <w:szCs w:val="24"/>
        </w:rPr>
        <w:t xml:space="preserve">). Yankee </w:t>
      </w:r>
      <w:proofErr w:type="gramStart"/>
      <w:r w:rsidRPr="00DB01E8">
        <w:rPr>
          <w:rFonts w:ascii="Arial" w:eastAsia="Times New Roman" w:hAnsi="Arial" w:cs="Arial"/>
          <w:color w:val="333333"/>
          <w:sz w:val="24"/>
          <w:szCs w:val="24"/>
        </w:rPr>
        <w:t>doodle</w:t>
      </w:r>
      <w:proofErr w:type="gramEnd"/>
      <w:r w:rsidRPr="00DB01E8">
        <w:rPr>
          <w:rFonts w:ascii="Arial" w:eastAsia="Times New Roman" w:hAnsi="Arial" w:cs="Arial"/>
          <w:color w:val="333333"/>
          <w:sz w:val="24"/>
          <w:szCs w:val="24"/>
        </w:rPr>
        <w:t>. Retrieved March 31, 2016, from </w:t>
      </w:r>
    </w:p>
    <w:p w:rsidR="00DB01E8" w:rsidRPr="00DB01E8" w:rsidRDefault="00F6348D" w:rsidP="00DB01E8">
      <w:pPr>
        <w:shd w:val="clear" w:color="auto" w:fill="FFFFFF"/>
        <w:spacing w:after="0" w:line="240" w:lineRule="auto"/>
        <w:ind w:left="500" w:right="-220" w:firstLine="220"/>
        <w:rPr>
          <w:rFonts w:ascii="Arial" w:eastAsia="Times New Roman" w:hAnsi="Arial" w:cs="Arial"/>
          <w:color w:val="333333"/>
          <w:sz w:val="18"/>
          <w:szCs w:val="18"/>
        </w:rPr>
      </w:pPr>
      <w:hyperlink r:id="rId6" w:history="1">
        <w:r w:rsidR="00DB01E8" w:rsidRPr="00DB01E8">
          <w:rPr>
            <w:rFonts w:ascii="Arial" w:eastAsia="Times New Roman" w:hAnsi="Arial" w:cs="Arial"/>
            <w:color w:val="1155CC"/>
            <w:sz w:val="24"/>
            <w:szCs w:val="24"/>
            <w:u w:val="single"/>
          </w:rPr>
          <w:t>https://www.loc.gov/item/ihas.100000090/</w:t>
        </w:r>
      </w:hyperlink>
    </w:p>
    <w:p w:rsidR="009E4FDC" w:rsidRDefault="009E4FDC" w:rsidP="00DB01E8">
      <w:pPr>
        <w:shd w:val="clear" w:color="auto" w:fill="FFFFFF"/>
        <w:spacing w:after="0" w:line="240" w:lineRule="auto"/>
        <w:ind w:right="-220"/>
        <w:rPr>
          <w:rFonts w:ascii="Open Sans" w:eastAsia="Times New Roman" w:hAnsi="Open Sans" w:cs="Arial"/>
          <w:color w:val="373737"/>
          <w:sz w:val="24"/>
          <w:szCs w:val="24"/>
        </w:rPr>
      </w:pPr>
    </w:p>
    <w:p w:rsidR="00DB01E8" w:rsidRPr="009E4FDC" w:rsidRDefault="00DB01E8" w:rsidP="00DB01E8">
      <w:pPr>
        <w:shd w:val="clear" w:color="auto" w:fill="FFFFFF"/>
        <w:spacing w:after="0" w:line="240" w:lineRule="auto"/>
        <w:ind w:right="-220"/>
        <w:rPr>
          <w:rFonts w:ascii="Arial" w:eastAsia="Times New Roman" w:hAnsi="Arial" w:cs="Arial"/>
          <w:color w:val="333333"/>
          <w:sz w:val="24"/>
          <w:szCs w:val="24"/>
        </w:rPr>
      </w:pPr>
      <w:r w:rsidRPr="00DB01E8">
        <w:rPr>
          <w:rFonts w:ascii="Open Sans" w:eastAsia="Times New Roman" w:hAnsi="Open Sans" w:cs="Arial"/>
          <w:color w:val="373737"/>
          <w:sz w:val="24"/>
          <w:szCs w:val="24"/>
        </w:rPr>
        <w:t> </w:t>
      </w:r>
      <w:r w:rsidRPr="009E4FDC">
        <w:rPr>
          <w:rFonts w:ascii="Arial" w:eastAsia="Times New Roman" w:hAnsi="Arial" w:cs="Arial"/>
          <w:color w:val="373737"/>
          <w:sz w:val="24"/>
          <w:szCs w:val="24"/>
        </w:rPr>
        <w:t>Primary Source Analysis Tool. (</w:t>
      </w:r>
      <w:proofErr w:type="spellStart"/>
      <w:r w:rsidRPr="009E4FDC">
        <w:rPr>
          <w:rFonts w:ascii="Arial" w:eastAsia="Times New Roman" w:hAnsi="Arial" w:cs="Arial"/>
          <w:color w:val="373737"/>
          <w:sz w:val="24"/>
          <w:szCs w:val="24"/>
        </w:rPr>
        <w:t>n.d.</w:t>
      </w:r>
      <w:proofErr w:type="spellEnd"/>
      <w:r w:rsidRPr="009E4FDC">
        <w:rPr>
          <w:rFonts w:ascii="Arial" w:eastAsia="Times New Roman" w:hAnsi="Arial" w:cs="Arial"/>
          <w:color w:val="373737"/>
          <w:sz w:val="24"/>
          <w:szCs w:val="24"/>
        </w:rPr>
        <w:t>). Retrieved March 31, 2016, from </w:t>
      </w:r>
    </w:p>
    <w:p w:rsidR="00DB01E8" w:rsidRPr="009E4FDC" w:rsidRDefault="00F6348D" w:rsidP="00DB01E8">
      <w:pPr>
        <w:shd w:val="clear" w:color="auto" w:fill="FFFFFF"/>
        <w:spacing w:line="240" w:lineRule="auto"/>
        <w:ind w:right="-220" w:firstLine="720"/>
        <w:rPr>
          <w:rFonts w:ascii="Arial" w:eastAsia="Times New Roman" w:hAnsi="Arial" w:cs="Arial"/>
          <w:color w:val="333333"/>
          <w:sz w:val="24"/>
          <w:szCs w:val="24"/>
        </w:rPr>
      </w:pPr>
      <w:hyperlink r:id="rId7" w:history="1">
        <w:r w:rsidR="00DB01E8" w:rsidRPr="009E4FDC">
          <w:rPr>
            <w:rFonts w:ascii="Arial" w:eastAsia="Times New Roman" w:hAnsi="Arial" w:cs="Arial"/>
            <w:color w:val="1155CC"/>
            <w:sz w:val="24"/>
            <w:szCs w:val="24"/>
            <w:u w:val="single"/>
          </w:rPr>
          <w:t>http://www.loc.gov/teachers/primary-source-analysis-tool/</w:t>
        </w:r>
      </w:hyperlink>
    </w:p>
    <w:p w:rsidR="0025786F" w:rsidRDefault="0025786F"/>
    <w:sectPr w:rsidR="00257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4140B"/>
    <w:multiLevelType w:val="multilevel"/>
    <w:tmpl w:val="460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F1D8E"/>
    <w:multiLevelType w:val="multilevel"/>
    <w:tmpl w:val="EFEE4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E8"/>
    <w:rsid w:val="00241DF9"/>
    <w:rsid w:val="0025786F"/>
    <w:rsid w:val="002A7526"/>
    <w:rsid w:val="009E4FDC"/>
    <w:rsid w:val="00DB01E8"/>
    <w:rsid w:val="00F6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5465-2D64-4712-9D3D-D9213D89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8766">
      <w:bodyDiv w:val="1"/>
      <w:marLeft w:val="0"/>
      <w:marRight w:val="0"/>
      <w:marTop w:val="0"/>
      <w:marBottom w:val="0"/>
      <w:divBdr>
        <w:top w:val="none" w:sz="0" w:space="0" w:color="auto"/>
        <w:left w:val="none" w:sz="0" w:space="0" w:color="auto"/>
        <w:bottom w:val="none" w:sz="0" w:space="0" w:color="auto"/>
        <w:right w:val="none" w:sz="0" w:space="0" w:color="auto"/>
      </w:divBdr>
      <w:divsChild>
        <w:div w:id="1942715536">
          <w:marLeft w:val="0"/>
          <w:marRight w:val="0"/>
          <w:marTop w:val="0"/>
          <w:marBottom w:val="0"/>
          <w:divBdr>
            <w:top w:val="none" w:sz="0" w:space="0" w:color="auto"/>
            <w:left w:val="none" w:sz="0" w:space="0" w:color="auto"/>
            <w:bottom w:val="none" w:sz="0" w:space="0" w:color="auto"/>
            <w:right w:val="none" w:sz="0" w:space="0" w:color="auto"/>
          </w:divBdr>
          <w:divsChild>
            <w:div w:id="1903715435">
              <w:marLeft w:val="0"/>
              <w:marRight w:val="0"/>
              <w:marTop w:val="0"/>
              <w:marBottom w:val="0"/>
              <w:divBdr>
                <w:top w:val="none" w:sz="0" w:space="0" w:color="auto"/>
                <w:left w:val="none" w:sz="0" w:space="0" w:color="auto"/>
                <w:bottom w:val="none" w:sz="0" w:space="0" w:color="auto"/>
                <w:right w:val="none" w:sz="0" w:space="0" w:color="auto"/>
              </w:divBdr>
              <w:divsChild>
                <w:div w:id="1526477810">
                  <w:marLeft w:val="0"/>
                  <w:marRight w:val="0"/>
                  <w:marTop w:val="0"/>
                  <w:marBottom w:val="0"/>
                  <w:divBdr>
                    <w:top w:val="none" w:sz="0" w:space="0" w:color="auto"/>
                    <w:left w:val="none" w:sz="0" w:space="0" w:color="auto"/>
                    <w:bottom w:val="none" w:sz="0" w:space="0" w:color="auto"/>
                    <w:right w:val="none" w:sz="0" w:space="0" w:color="auto"/>
                  </w:divBdr>
                  <w:divsChild>
                    <w:div w:id="532617383">
                      <w:marLeft w:val="0"/>
                      <w:marRight w:val="0"/>
                      <w:marTop w:val="0"/>
                      <w:marBottom w:val="240"/>
                      <w:divBdr>
                        <w:top w:val="none" w:sz="0" w:space="0" w:color="auto"/>
                        <w:left w:val="none" w:sz="0" w:space="0" w:color="auto"/>
                        <w:bottom w:val="none" w:sz="0" w:space="0" w:color="auto"/>
                        <w:right w:val="none" w:sz="0" w:space="0" w:color="auto"/>
                      </w:divBdr>
                      <w:divsChild>
                        <w:div w:id="1079519806">
                          <w:marLeft w:val="0"/>
                          <w:marRight w:val="0"/>
                          <w:marTop w:val="0"/>
                          <w:marBottom w:val="0"/>
                          <w:divBdr>
                            <w:top w:val="single" w:sz="6" w:space="12" w:color="CCCCCC"/>
                            <w:left w:val="single" w:sz="6" w:space="18" w:color="CCCCCC"/>
                            <w:bottom w:val="single" w:sz="6" w:space="12" w:color="CCCCCC"/>
                            <w:right w:val="single" w:sz="6" w:space="18" w:color="CCCCCC"/>
                          </w:divBdr>
                          <w:divsChild>
                            <w:div w:id="948852483">
                              <w:marLeft w:val="0"/>
                              <w:marRight w:val="0"/>
                              <w:marTop w:val="0"/>
                              <w:marBottom w:val="0"/>
                              <w:divBdr>
                                <w:top w:val="none" w:sz="0" w:space="0" w:color="auto"/>
                                <w:left w:val="none" w:sz="0" w:space="0" w:color="auto"/>
                                <w:bottom w:val="none" w:sz="0" w:space="0" w:color="auto"/>
                                <w:right w:val="none" w:sz="0" w:space="0" w:color="auto"/>
                              </w:divBdr>
                              <w:divsChild>
                                <w:div w:id="1400833366">
                                  <w:marLeft w:val="0"/>
                                  <w:marRight w:val="0"/>
                                  <w:marTop w:val="0"/>
                                  <w:marBottom w:val="0"/>
                                  <w:divBdr>
                                    <w:top w:val="none" w:sz="0" w:space="0" w:color="auto"/>
                                    <w:left w:val="none" w:sz="0" w:space="0" w:color="auto"/>
                                    <w:bottom w:val="none" w:sz="0" w:space="0" w:color="auto"/>
                                    <w:right w:val="none" w:sz="0" w:space="0" w:color="auto"/>
                                  </w:divBdr>
                                  <w:divsChild>
                                    <w:div w:id="1970477397">
                                      <w:marLeft w:val="0"/>
                                      <w:marRight w:val="0"/>
                                      <w:marTop w:val="0"/>
                                      <w:marBottom w:val="360"/>
                                      <w:divBdr>
                                        <w:top w:val="none" w:sz="0" w:space="0" w:color="auto"/>
                                        <w:left w:val="none" w:sz="0" w:space="0" w:color="auto"/>
                                        <w:bottom w:val="single" w:sz="6" w:space="0" w:color="E7E7E7"/>
                                        <w:right w:val="none" w:sz="0" w:space="0" w:color="auto"/>
                                      </w:divBdr>
                                      <w:divsChild>
                                        <w:div w:id="774711725">
                                          <w:marLeft w:val="0"/>
                                          <w:marRight w:val="0"/>
                                          <w:marTop w:val="0"/>
                                          <w:marBottom w:val="0"/>
                                          <w:divBdr>
                                            <w:top w:val="none" w:sz="0" w:space="0" w:color="auto"/>
                                            <w:left w:val="none" w:sz="0" w:space="0" w:color="auto"/>
                                            <w:bottom w:val="none" w:sz="0" w:space="0" w:color="auto"/>
                                            <w:right w:val="none" w:sz="0" w:space="0" w:color="auto"/>
                                          </w:divBdr>
                                          <w:divsChild>
                                            <w:div w:id="8986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teachers/primary-source-analysis-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item/ihas.100000090/" TargetMode="External"/><Relationship Id="rId5" Type="http://schemas.openxmlformats.org/officeDocument/2006/relationships/hyperlink" Target="http://www.corestandards.org/ELA-Literacy/SL/6/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Pardieck, Sherrie</cp:lastModifiedBy>
  <cp:revision>5</cp:revision>
  <dcterms:created xsi:type="dcterms:W3CDTF">2016-04-01T15:15:00Z</dcterms:created>
  <dcterms:modified xsi:type="dcterms:W3CDTF">2016-04-05T16:11:00Z</dcterms:modified>
</cp:coreProperties>
</file>